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C4" w:rsidRPr="00CC64C4" w:rsidRDefault="00CC64C4" w:rsidP="00CC64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64C4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комплекс </w:t>
      </w:r>
      <w:proofErr w:type="spellStart"/>
      <w:r w:rsidRPr="00CC64C4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CC64C4">
        <w:rPr>
          <w:rFonts w:ascii="Times New Roman" w:hAnsi="Times New Roman" w:cs="Times New Roman"/>
          <w:b/>
          <w:sz w:val="28"/>
          <w:szCs w:val="28"/>
        </w:rPr>
        <w:t xml:space="preserve"> имени аль-</w:t>
      </w:r>
      <w:proofErr w:type="spellStart"/>
      <w:r w:rsidRPr="00CC64C4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CC64C4" w:rsidRPr="00CC64C4" w:rsidRDefault="00CC64C4" w:rsidP="00CC64C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C64C4">
        <w:rPr>
          <w:rFonts w:ascii="Times New Roman" w:hAnsi="Times New Roman"/>
          <w:sz w:val="28"/>
          <w:szCs w:val="28"/>
        </w:rPr>
        <w:t>Специальность:</w:t>
      </w:r>
      <w:r w:rsidRPr="00CC64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83FF6">
        <w:rPr>
          <w:rFonts w:ascii="Times New Roman" w:hAnsi="Times New Roman"/>
          <w:sz w:val="24"/>
          <w:szCs w:val="24"/>
        </w:rPr>
        <w:t>Таможенное дело</w:t>
      </w:r>
      <w:r w:rsidRPr="00CC64C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</w:t>
      </w:r>
    </w:p>
    <w:p w:rsidR="00CC64C4" w:rsidRPr="00CC64C4" w:rsidRDefault="00CC64C4" w:rsidP="00CC6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64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proofErr w:type="gramStart"/>
      <w:r w:rsidRPr="00CC64C4">
        <w:rPr>
          <w:rFonts w:ascii="Times New Roman" w:hAnsi="Times New Roman" w:cs="Times New Roman"/>
          <w:sz w:val="28"/>
          <w:szCs w:val="28"/>
        </w:rPr>
        <w:t xml:space="preserve">Шифр:  </w:t>
      </w:r>
      <w:r w:rsidRPr="00CC64C4">
        <w:rPr>
          <w:rStyle w:val="a6"/>
          <w:rFonts w:ascii="Times New Roman" w:hAnsi="Times New Roman" w:cs="Times New Roman"/>
          <w:sz w:val="28"/>
          <w:szCs w:val="28"/>
        </w:rPr>
        <w:t>5</w:t>
      </w:r>
      <w:proofErr w:type="gramEnd"/>
      <w:r w:rsidRPr="00CC64C4">
        <w:rPr>
          <w:rStyle w:val="a6"/>
          <w:rFonts w:ascii="Times New Roman" w:hAnsi="Times New Roman" w:cs="Times New Roman"/>
          <w:sz w:val="28"/>
          <w:szCs w:val="28"/>
        </w:rPr>
        <w:t>В030</w:t>
      </w:r>
      <w:r>
        <w:rPr>
          <w:rStyle w:val="a6"/>
          <w:rFonts w:ascii="Times New Roman" w:hAnsi="Times New Roman" w:cs="Times New Roman"/>
          <w:sz w:val="28"/>
          <w:szCs w:val="28"/>
        </w:rPr>
        <w:t>4</w:t>
      </w:r>
      <w:r w:rsidRPr="00CC64C4">
        <w:rPr>
          <w:rStyle w:val="a6"/>
          <w:rFonts w:ascii="Times New Roman" w:hAnsi="Times New Roman" w:cs="Times New Roman"/>
          <w:sz w:val="28"/>
          <w:szCs w:val="28"/>
        </w:rPr>
        <w:t>00</w:t>
      </w:r>
    </w:p>
    <w:p w:rsidR="00CC64C4" w:rsidRPr="00CC64C4" w:rsidRDefault="00CC64C4" w:rsidP="00CC64C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C64C4">
        <w:rPr>
          <w:rFonts w:ascii="Times New Roman" w:hAnsi="Times New Roman"/>
          <w:sz w:val="28"/>
          <w:szCs w:val="28"/>
        </w:rPr>
        <w:t>Дисциплина:</w:t>
      </w:r>
      <w:r w:rsidRPr="00CC64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3FF6">
        <w:rPr>
          <w:rFonts w:ascii="Times New Roman" w:hAnsi="Times New Roman"/>
          <w:sz w:val="24"/>
          <w:szCs w:val="24"/>
        </w:rPr>
        <w:t>Особенности рассмотрения споров в сфере таможенно</w:t>
      </w:r>
      <w:r>
        <w:rPr>
          <w:rFonts w:ascii="Times New Roman" w:hAnsi="Times New Roman"/>
          <w:sz w:val="24"/>
          <w:szCs w:val="24"/>
        </w:rPr>
        <w:t>го</w:t>
      </w:r>
      <w:r w:rsidRPr="00583FF6">
        <w:rPr>
          <w:rFonts w:ascii="Times New Roman" w:hAnsi="Times New Roman"/>
          <w:sz w:val="24"/>
          <w:szCs w:val="24"/>
        </w:rPr>
        <w:t xml:space="preserve"> де</w:t>
      </w:r>
      <w:r>
        <w:rPr>
          <w:rFonts w:ascii="Times New Roman" w:hAnsi="Times New Roman"/>
          <w:sz w:val="24"/>
          <w:szCs w:val="24"/>
        </w:rPr>
        <w:t>ла</w:t>
      </w:r>
    </w:p>
    <w:p w:rsidR="00CC64C4" w:rsidRPr="00CC64C4" w:rsidRDefault="00CC64C4" w:rsidP="00CC64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4C4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E719B5" w:rsidRPr="00777F8F" w:rsidRDefault="00E719B5" w:rsidP="00E719B5">
      <w:pPr>
        <w:pStyle w:val="a3"/>
        <w:spacing w:before="0" w:beforeAutospacing="0" w:after="0" w:afterAutospacing="0"/>
        <w:jc w:val="center"/>
        <w:rPr>
          <w:b/>
        </w:rPr>
      </w:pPr>
    </w:p>
    <w:p w:rsidR="00E719B5" w:rsidRPr="00777F8F" w:rsidRDefault="00E719B5" w:rsidP="00E7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таможенный орган отправления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>таможенный орган и (или) иной таможенный орган государства - члена таможенного союза, который совершает таможенные операции, связанные с помещением товаров под таможенную процедуру таможенного транзита;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лицо, осуществляющее деятельность в сфере таможенного дела,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 xml:space="preserve"> юридическое лицо, включенное в реестр таможенных представителей; таможенных перевозчиков; владельцев складов временного хранения; свободных складов; таможенных складов; магазинов беспошлинной торговли;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таможенный представитель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 xml:space="preserve"> юридическое лицо Республики Казахстан,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 и настоящего Кодекса;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AA057C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hyperlink r:id="rId5" w:history="1">
              <w:r w:rsidR="00E719B5" w:rsidRPr="00E143E7">
                <w:rPr>
                  <w:rFonts w:ascii="Times New Roman" w:hAnsi="Times New Roman"/>
                  <w:b/>
                  <w:bCs/>
                  <w:spacing w:val="-5"/>
                </w:rPr>
                <w:t>уполномоченное юридическое лицо</w:t>
              </w:r>
            </w:hyperlink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>юридическое лицо, определенное Правительством Республики Казахстан, в сфере реализации ограниченного в распоряжении имущества плательщика;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запреты и ограничения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>комплекс мер, применяемых в отношении товаров, перемещаемых через таможенную границу таможенного союза, включающий меры нетарифного регулирования, меры, затрагивающие внешнюю торговлю товарами и вводимые исходя из национальных интересов, особые виды запретов и ограничений внешней торговли товарами, меры экспортного контроля, в том числе в отношении продукции военного назначения, технического регулирования, а также санитарно-эпидемиологические, ветеринарные, карантинные, фитосанитарные и радиационные требования, которые установлены международными договорами Республики Казахстан, решениями Комиссии таможенного союза и нормативными правовыми актами Республики Казахстан, принятыми в соответствии с международными договорами Республики Казахстан;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AA057C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hyperlink r:id="rId6" w:history="1">
              <w:r w:rsidR="00E719B5" w:rsidRPr="00E143E7">
                <w:rPr>
                  <w:rFonts w:ascii="Times New Roman" w:hAnsi="Times New Roman"/>
                  <w:b/>
                  <w:bCs/>
                  <w:spacing w:val="-5"/>
                </w:rPr>
                <w:t>уполномоченное юридическое лицо</w:t>
              </w:r>
            </w:hyperlink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>юридическое лицо, определенное Правительством Республики Казахстан, в сфере реализации ограниченного в распоряжении имущества плательщика;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запреты и ограничения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 xml:space="preserve">комплекс мер, применяемых в отношении товаров, перемещаемых через таможенную границу таможенного союза, включающий меры нетарифного регулирования, меры, затрагивающие внешнюю торговлю товарами и </w:t>
            </w:r>
            <w:r w:rsidRPr="00E143E7">
              <w:rPr>
                <w:rFonts w:ascii="Times New Roman" w:hAnsi="Times New Roman"/>
              </w:rPr>
              <w:lastRenderedPageBreak/>
              <w:t>вводимые исходя из национальных интересов, особые виды запретов и ограничений внешней торговли товарами, меры экспортного контроля, в том числе в отношении продукции военного назначения, технического регулирования, а также санитарно-эпидемиологические, ветеринарные, карантинные, фитосанитарные и радиационные требования, которые установлены международными договорами Республики Казахстан, решениями Комиссии таможенного союза и нормативными правовыми актами Республики Казахстан, принятыми в соответствии с международными договорами Республики Казахстан;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таможенный орган отправления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</w:rPr>
              <w:t>таможенный орган и (или) иной таможенный орган государства - члена таможенного союза, который совершает таможенные операции, связанные с помещением товаров под таможенную процедуру таможенного транзита;</w:t>
            </w:r>
          </w:p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Классификация ви</w:t>
            </w:r>
            <w:r w:rsidRPr="00E143E7">
              <w:rPr>
                <w:rFonts w:ascii="Times New Roman" w:hAnsi="Times New Roman"/>
                <w:b/>
                <w:bCs/>
                <w:spacing w:val="-5"/>
              </w:rPr>
              <w:softHyphen/>
            </w:r>
            <w:r w:rsidRPr="00E143E7">
              <w:rPr>
                <w:rFonts w:ascii="Times New Roman" w:hAnsi="Times New Roman"/>
                <w:b/>
                <w:bCs/>
                <w:spacing w:val="-3"/>
              </w:rPr>
              <w:t>дов правоотноше</w:t>
            </w:r>
            <w:r w:rsidRPr="00E143E7">
              <w:rPr>
                <w:rFonts w:ascii="Times New Roman" w:hAnsi="Times New Roman"/>
                <w:b/>
                <w:bCs/>
                <w:spacing w:val="-3"/>
              </w:rPr>
              <w:softHyphen/>
            </w:r>
            <w:r w:rsidRPr="00E143E7">
              <w:rPr>
                <w:rFonts w:ascii="Times New Roman" w:hAnsi="Times New Roman"/>
                <w:b/>
                <w:bCs/>
              </w:rPr>
              <w:t>ний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2"/>
              </w:rPr>
              <w:t>материальные правоотношения, имущественные, неимущественные, про</w:t>
            </w:r>
            <w:r w:rsidRPr="00E143E7">
              <w:rPr>
                <w:rFonts w:ascii="Times New Roman" w:hAnsi="Times New Roman"/>
                <w:spacing w:val="-2"/>
              </w:rPr>
              <w:softHyphen/>
            </w:r>
            <w:r w:rsidRPr="00E143E7">
              <w:rPr>
                <w:rFonts w:ascii="Times New Roman" w:hAnsi="Times New Roman"/>
              </w:rPr>
              <w:t>цессуальные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6"/>
              </w:rPr>
              <w:t xml:space="preserve">Общий трудовой </w:t>
            </w:r>
            <w:r w:rsidRPr="00E143E7">
              <w:rPr>
                <w:rFonts w:ascii="Times New Roman" w:hAnsi="Times New Roman"/>
                <w:b/>
                <w:bCs/>
              </w:rPr>
              <w:t>стаж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1"/>
              </w:rPr>
              <w:t xml:space="preserve">суммарная продолжительность трудовой или иной, приравненной к ней </w:t>
            </w:r>
            <w:r w:rsidRPr="00E143E7">
              <w:rPr>
                <w:rFonts w:ascii="Times New Roman" w:hAnsi="Times New Roman"/>
              </w:rPr>
              <w:t>деятельности человека в течение его жизни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Непрерывный тру</w:t>
            </w:r>
            <w:r w:rsidRPr="00E143E7">
              <w:rPr>
                <w:rFonts w:ascii="Times New Roman" w:hAnsi="Times New Roman"/>
                <w:b/>
                <w:bCs/>
              </w:rPr>
              <w:t>довой стаж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2"/>
              </w:rPr>
              <w:t xml:space="preserve">влияет на некоторые виды доплат и надбавок; локальными нормами права могут устанавливаться дополнительные социальные льготы работающим </w:t>
            </w:r>
            <w:r w:rsidRPr="00E143E7">
              <w:rPr>
                <w:rFonts w:ascii="Times New Roman" w:hAnsi="Times New Roman"/>
              </w:rPr>
              <w:t>гражданам, в зависимости от продолжительности работы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Трудовое право РК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spacing w:val="-2"/>
              </w:rPr>
            </w:pPr>
            <w:r w:rsidRPr="00E143E7">
              <w:rPr>
                <w:rFonts w:ascii="Times New Roman" w:hAnsi="Times New Roman"/>
                <w:spacing w:val="-2"/>
              </w:rPr>
              <w:t>Самостоятельная отрасль права, содержащая совокупность норм права, институтов, регулирующие трудовые отношения и отношения, непосредственно связанные с трудовыми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Трудовое законодательство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  <w:spacing w:val="-2"/>
              </w:rPr>
            </w:pPr>
            <w:r w:rsidRPr="00E143E7">
              <w:rPr>
                <w:rFonts w:ascii="Times New Roman" w:hAnsi="Times New Roman"/>
                <w:spacing w:val="-2"/>
              </w:rPr>
              <w:t>Отрасль законодательства и система правовых норм, регулирующая трудовые и непосредственно связанные с ними отношения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6"/>
              </w:rPr>
              <w:t>Специальный тру</w:t>
            </w:r>
            <w:r w:rsidRPr="00E143E7">
              <w:rPr>
                <w:rFonts w:ascii="Times New Roman" w:hAnsi="Times New Roman"/>
                <w:b/>
                <w:bCs/>
                <w:spacing w:val="-6"/>
              </w:rPr>
              <w:softHyphen/>
            </w:r>
            <w:r w:rsidRPr="00E143E7">
              <w:rPr>
                <w:rFonts w:ascii="Times New Roman" w:hAnsi="Times New Roman"/>
                <w:b/>
                <w:bCs/>
              </w:rPr>
              <w:t>довой стаж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2"/>
              </w:rPr>
              <w:t>суммарная продолжительность трудовой деятельности, имеющая опреде</w:t>
            </w:r>
            <w:r w:rsidRPr="00E143E7">
              <w:rPr>
                <w:rFonts w:ascii="Times New Roman" w:hAnsi="Times New Roman"/>
                <w:spacing w:val="-2"/>
              </w:rPr>
              <w:softHyphen/>
            </w:r>
            <w:r w:rsidRPr="00E143E7">
              <w:rPr>
                <w:rFonts w:ascii="Times New Roman" w:hAnsi="Times New Roman"/>
                <w:spacing w:val="-3"/>
              </w:rPr>
              <w:t>ленные особенности в зависимости от вида выполняемой работы, климати</w:t>
            </w:r>
            <w:r w:rsidRPr="00E143E7">
              <w:rPr>
                <w:rFonts w:ascii="Times New Roman" w:hAnsi="Times New Roman"/>
                <w:spacing w:val="-3"/>
              </w:rPr>
              <w:softHyphen/>
            </w:r>
            <w:r w:rsidRPr="00E143E7">
              <w:rPr>
                <w:rFonts w:ascii="Times New Roman" w:hAnsi="Times New Roman"/>
                <w:spacing w:val="-2"/>
              </w:rPr>
              <w:t>ческих или иных особенностей, влияющих на определенный вид деятель</w:t>
            </w:r>
            <w:r w:rsidRPr="00E143E7">
              <w:rPr>
                <w:rFonts w:ascii="Times New Roman" w:hAnsi="Times New Roman"/>
                <w:spacing w:val="-2"/>
              </w:rPr>
              <w:softHyphen/>
            </w:r>
            <w:r w:rsidRPr="00E143E7">
              <w:rPr>
                <w:rFonts w:ascii="Times New Roman" w:hAnsi="Times New Roman"/>
              </w:rPr>
              <w:t>ности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Солидарная систе</w:t>
            </w:r>
            <w:r w:rsidRPr="00E143E7">
              <w:rPr>
                <w:rFonts w:ascii="Times New Roman" w:hAnsi="Times New Roman"/>
                <w:b/>
                <w:bCs/>
                <w:spacing w:val="-5"/>
              </w:rPr>
              <w:softHyphen/>
            </w:r>
            <w:r w:rsidRPr="00E143E7">
              <w:rPr>
                <w:rFonts w:ascii="Times New Roman" w:hAnsi="Times New Roman"/>
                <w:b/>
                <w:bCs/>
                <w:spacing w:val="-3"/>
              </w:rPr>
              <w:t xml:space="preserve">ма пенсионного </w:t>
            </w:r>
            <w:r w:rsidRPr="00E143E7">
              <w:rPr>
                <w:rFonts w:ascii="Times New Roman" w:hAnsi="Times New Roman"/>
                <w:b/>
                <w:bCs/>
              </w:rPr>
              <w:t>обеспечения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2"/>
              </w:rPr>
              <w:t xml:space="preserve">основана на солидарности поколений; была заложена и апробирована законодательством бывшего СССР. Ее правовое содержание заключается в </w:t>
            </w:r>
            <w:r w:rsidRPr="00E143E7">
              <w:rPr>
                <w:rFonts w:ascii="Times New Roman" w:hAnsi="Times New Roman"/>
                <w:spacing w:val="-3"/>
              </w:rPr>
              <w:t>организации выплаты пенсий за счет средств, переводимых в виде налого</w:t>
            </w:r>
            <w:r w:rsidRPr="00E143E7">
              <w:rPr>
                <w:rFonts w:ascii="Times New Roman" w:hAnsi="Times New Roman"/>
                <w:spacing w:val="-3"/>
              </w:rPr>
              <w:softHyphen/>
            </w:r>
            <w:r w:rsidRPr="00E143E7">
              <w:rPr>
                <w:rFonts w:ascii="Times New Roman" w:hAnsi="Times New Roman"/>
              </w:rPr>
              <w:t>вых и иных отчислений работающих граждан на эти цели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3"/>
              </w:rPr>
              <w:t xml:space="preserve">Накопительная </w:t>
            </w:r>
            <w:r w:rsidRPr="00E143E7">
              <w:rPr>
                <w:rFonts w:ascii="Times New Roman" w:hAnsi="Times New Roman"/>
                <w:b/>
                <w:bCs/>
                <w:spacing w:val="-5"/>
              </w:rPr>
              <w:t>пенсионная система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2"/>
              </w:rPr>
              <w:t xml:space="preserve">построена по принципу самофинансирования, в соответствии с которым работающие граждане перечисляют обязательные пенсионные взносы в </w:t>
            </w:r>
            <w:r w:rsidRPr="00E143E7">
              <w:rPr>
                <w:rFonts w:ascii="Times New Roman" w:hAnsi="Times New Roman"/>
                <w:spacing w:val="-3"/>
              </w:rPr>
              <w:t xml:space="preserve">накопительные пенсионные фонды на индивидуальные пенсионные счета. </w:t>
            </w:r>
            <w:r w:rsidRPr="00E143E7">
              <w:rPr>
                <w:rFonts w:ascii="Times New Roman" w:hAnsi="Times New Roman"/>
              </w:rPr>
              <w:t>Каждому вкладчику присваивается социальный индивидуальный код (СИК)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3"/>
              </w:rPr>
              <w:t xml:space="preserve">Накопительные </w:t>
            </w:r>
            <w:r w:rsidRPr="00E143E7">
              <w:rPr>
                <w:rFonts w:ascii="Times New Roman" w:hAnsi="Times New Roman"/>
                <w:b/>
                <w:bCs/>
                <w:spacing w:val="-5"/>
              </w:rPr>
              <w:t>пенсионные фонды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2"/>
              </w:rPr>
              <w:t xml:space="preserve">юридические лица, осуществляющие сбор обязательных и добровольных пенсионных взносов вкладчиков, и пенсионные выплаты получателям, а </w:t>
            </w:r>
            <w:r w:rsidRPr="00E143E7">
              <w:rPr>
                <w:rFonts w:ascii="Times New Roman" w:hAnsi="Times New Roman"/>
                <w:spacing w:val="-3"/>
              </w:rPr>
              <w:t>также деятельность по формированию пенсионных активов и инвестирова</w:t>
            </w:r>
            <w:r w:rsidRPr="00E143E7">
              <w:rPr>
                <w:rFonts w:ascii="Times New Roman" w:hAnsi="Times New Roman"/>
                <w:spacing w:val="-3"/>
              </w:rPr>
              <w:softHyphen/>
            </w:r>
            <w:r w:rsidRPr="00E143E7">
              <w:rPr>
                <w:rFonts w:ascii="Times New Roman" w:hAnsi="Times New Roman"/>
                <w:spacing w:val="-2"/>
              </w:rPr>
              <w:t>ние их через компании по управлению пенсионными активами. Накопи</w:t>
            </w:r>
            <w:r w:rsidRPr="00E143E7">
              <w:rPr>
                <w:rFonts w:ascii="Times New Roman" w:hAnsi="Times New Roman"/>
                <w:spacing w:val="-2"/>
              </w:rPr>
              <w:softHyphen/>
              <w:t xml:space="preserve">тельные пенсионные фонды подразделяются на </w:t>
            </w:r>
            <w:r w:rsidRPr="00E143E7">
              <w:rPr>
                <w:rFonts w:ascii="Times New Roman" w:hAnsi="Times New Roman"/>
                <w:spacing w:val="-2"/>
              </w:rPr>
              <w:lastRenderedPageBreak/>
              <w:t>откры</w:t>
            </w:r>
            <w:r w:rsidRPr="00E143E7">
              <w:rPr>
                <w:rFonts w:ascii="Times New Roman" w:hAnsi="Times New Roman"/>
                <w:spacing w:val="-2"/>
              </w:rPr>
              <w:softHyphen/>
            </w:r>
            <w:r w:rsidRPr="00E143E7">
              <w:rPr>
                <w:rFonts w:ascii="Times New Roman" w:hAnsi="Times New Roman"/>
              </w:rPr>
              <w:t>тые и корпоративные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5"/>
              </w:rPr>
              <w:t>Открытые накопи</w:t>
            </w:r>
            <w:r w:rsidRPr="00E143E7">
              <w:rPr>
                <w:rFonts w:ascii="Times New Roman" w:hAnsi="Times New Roman"/>
                <w:b/>
                <w:bCs/>
                <w:spacing w:val="-3"/>
              </w:rPr>
              <w:t>тельные пенсион</w:t>
            </w:r>
            <w:r w:rsidRPr="00E143E7">
              <w:rPr>
                <w:rFonts w:ascii="Times New Roman" w:hAnsi="Times New Roman"/>
                <w:b/>
                <w:bCs/>
                <w:spacing w:val="-3"/>
              </w:rPr>
              <w:softHyphen/>
            </w:r>
            <w:r w:rsidRPr="00E143E7">
              <w:rPr>
                <w:rFonts w:ascii="Times New Roman" w:hAnsi="Times New Roman"/>
                <w:b/>
                <w:bCs/>
              </w:rPr>
              <w:t>ные фонды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1"/>
              </w:rPr>
              <w:t xml:space="preserve">осуществляют прием пенсионных взносов от вкладчиков, независимо от </w:t>
            </w:r>
            <w:r w:rsidRPr="00E143E7">
              <w:rPr>
                <w:rFonts w:ascii="Times New Roman" w:hAnsi="Times New Roman"/>
              </w:rPr>
              <w:t>места работы и жительства получателя</w:t>
            </w:r>
          </w:p>
        </w:tc>
      </w:tr>
      <w:tr w:rsidR="00E719B5" w:rsidRPr="00E143E7" w:rsidTr="00E12378">
        <w:tc>
          <w:tcPr>
            <w:tcW w:w="817" w:type="dxa"/>
          </w:tcPr>
          <w:p w:rsidR="00E719B5" w:rsidRPr="00E143E7" w:rsidRDefault="00E719B5" w:rsidP="00E719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b/>
                <w:bCs/>
                <w:spacing w:val="-3"/>
              </w:rPr>
              <w:t xml:space="preserve">Корпоративные </w:t>
            </w:r>
            <w:r w:rsidRPr="00E143E7">
              <w:rPr>
                <w:rFonts w:ascii="Times New Roman" w:hAnsi="Times New Roman"/>
                <w:b/>
                <w:bCs/>
                <w:spacing w:val="-5"/>
              </w:rPr>
              <w:t>пенсионные фонды</w:t>
            </w:r>
          </w:p>
        </w:tc>
        <w:tc>
          <w:tcPr>
            <w:tcW w:w="5777" w:type="dxa"/>
          </w:tcPr>
          <w:p w:rsidR="00E719B5" w:rsidRPr="00E143E7" w:rsidRDefault="00E719B5" w:rsidP="00E12378">
            <w:pPr>
              <w:pStyle w:val="a4"/>
              <w:jc w:val="both"/>
              <w:rPr>
                <w:rFonts w:ascii="Times New Roman" w:hAnsi="Times New Roman"/>
              </w:rPr>
            </w:pPr>
            <w:r w:rsidRPr="00E143E7">
              <w:rPr>
                <w:rFonts w:ascii="Times New Roman" w:hAnsi="Times New Roman"/>
                <w:spacing w:val="-3"/>
              </w:rPr>
              <w:t>создаются для получателей - работников одного или нескольких юридиче</w:t>
            </w:r>
            <w:r w:rsidRPr="00E143E7">
              <w:rPr>
                <w:rFonts w:ascii="Times New Roman" w:hAnsi="Times New Roman"/>
                <w:spacing w:val="-3"/>
              </w:rPr>
              <w:softHyphen/>
            </w:r>
            <w:r w:rsidRPr="00E143E7">
              <w:rPr>
                <w:rFonts w:ascii="Times New Roman" w:hAnsi="Times New Roman"/>
                <w:spacing w:val="-2"/>
              </w:rPr>
              <w:t>ских лиц, являющихся учредителями и акционерами данного фонда</w:t>
            </w:r>
          </w:p>
        </w:tc>
      </w:tr>
    </w:tbl>
    <w:p w:rsidR="00493C00" w:rsidRDefault="00493C00"/>
    <w:sectPr w:rsidR="00493C00" w:rsidSect="00D0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94E36"/>
    <w:multiLevelType w:val="hybridMultilevel"/>
    <w:tmpl w:val="5C18796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5"/>
    <w:rsid w:val="002C40AC"/>
    <w:rsid w:val="00493C00"/>
    <w:rsid w:val="00AA057C"/>
    <w:rsid w:val="00CC64C4"/>
    <w:rsid w:val="00D03856"/>
    <w:rsid w:val="00E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513F1-3842-477F-AFC9-0BB7A04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19B5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719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qFormat/>
    <w:rsid w:val="00CC6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980663.0%20" TargetMode="External"/><Relationship Id="rId5" Type="http://schemas.openxmlformats.org/officeDocument/2006/relationships/hyperlink" Target="jl:30980663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Жақыш Ақерке</cp:lastModifiedBy>
  <cp:revision>2</cp:revision>
  <dcterms:created xsi:type="dcterms:W3CDTF">2020-01-18T04:42:00Z</dcterms:created>
  <dcterms:modified xsi:type="dcterms:W3CDTF">2020-01-18T04:42:00Z</dcterms:modified>
</cp:coreProperties>
</file>